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5" w:firstLineChars="500"/>
        <w:rPr>
          <w:rFonts w:hint="default" w:ascii="Times New Roman" w:hAnsi="Times New Roman" w:cs="Times New Roman"/>
          <w:b/>
          <w:bCs/>
          <w:sz w:val="28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36"/>
        </w:rPr>
        <w:t xml:space="preserve">RY-GTZL Rolling </w:t>
      </w: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drum granulation</w:t>
      </w:r>
      <w:r>
        <w:rPr>
          <w:rFonts w:hint="default" w:ascii="Times New Roman" w:hAnsi="Times New Roman" w:cs="Times New Roman"/>
          <w:b/>
          <w:bCs/>
          <w:sz w:val="28"/>
          <w:szCs w:val="36"/>
        </w:rPr>
        <w:t xml:space="preserve"> Machine</w:t>
      </w:r>
    </w:p>
    <w:bookmarkEnd w:id="0"/>
    <w:p>
      <w:pPr>
        <w:ind w:firstLine="2160" w:firstLineChars="900"/>
        <w:rPr>
          <w:rFonts w:hint="default" w:ascii="Times New Roman" w:hAnsi="Times New Roman" w:cs="Times New Roman"/>
          <w:sz w:val="24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sz w:val="22"/>
          <w:szCs w:val="28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</w:rPr>
        <w:t xml:space="preserve">The main 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application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t xml:space="preserve"> and characteristics of the equipment</w:t>
      </w:r>
    </w:p>
    <w:p>
      <w:pPr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The machine u</w:t>
      </w:r>
      <w:r>
        <w:rPr>
          <w:rFonts w:hint="default" w:ascii="Times New Roman" w:hAnsi="Times New Roman" w:cs="Times New Roman"/>
          <w:sz w:val="22"/>
          <w:szCs w:val="28"/>
        </w:rPr>
        <w:t>nder the action of rotation, vibration, mixing, etc., the powdery materials in motion will be rejuvenated through the spraying device, to achieve the appropriate granular organic fertili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z</w:t>
      </w:r>
      <w:r>
        <w:rPr>
          <w:rFonts w:hint="default" w:ascii="Times New Roman" w:hAnsi="Times New Roman" w:cs="Times New Roman"/>
          <w:sz w:val="22"/>
          <w:szCs w:val="28"/>
        </w:rPr>
        <w:t>er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shape. The products has</w:t>
      </w:r>
      <w:r>
        <w:rPr>
          <w:rFonts w:hint="default" w:ascii="Times New Roman" w:hAnsi="Times New Roman" w:cs="Times New Roman"/>
          <w:sz w:val="22"/>
          <w:szCs w:val="28"/>
        </w:rPr>
        <w:t xml:space="preserve"> the features of low energy consumption, long service life,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fine b</w:t>
      </w:r>
      <w:r>
        <w:rPr>
          <w:rFonts w:hint="default" w:ascii="Times New Roman" w:hAnsi="Times New Roman" w:cs="Times New Roman"/>
          <w:sz w:val="22"/>
          <w:szCs w:val="28"/>
        </w:rPr>
        <w:t>all formation strength, low power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consumption</w:t>
      </w:r>
      <w:r>
        <w:rPr>
          <w:rFonts w:hint="default" w:ascii="Times New Roman" w:hAnsi="Times New Roman" w:cs="Times New Roman"/>
          <w:sz w:val="22"/>
          <w:szCs w:val="28"/>
        </w:rPr>
        <w:t>, good appearance and quality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stable,</w:t>
      </w:r>
      <w:r>
        <w:rPr>
          <w:rFonts w:hint="default" w:ascii="Times New Roman" w:hAnsi="Times New Roman" w:cs="Times New Roman"/>
          <w:sz w:val="22"/>
          <w:szCs w:val="28"/>
        </w:rPr>
        <w:t xml:space="preserve">easy maintenance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.</w:t>
      </w:r>
    </w:p>
    <w:p>
      <w:pPr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default" w:ascii="Times New Roman" w:hAnsi="Times New Roman" w:cs="Times New Roman"/>
          <w:b/>
          <w:bCs/>
          <w:sz w:val="22"/>
          <w:szCs w:val="28"/>
        </w:rPr>
      </w:pP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T</w:t>
      </w:r>
      <w:r>
        <w:rPr>
          <w:rFonts w:hint="default" w:ascii="Times New Roman" w:hAnsi="Times New Roman" w:cs="Times New Roman"/>
          <w:b/>
          <w:bCs/>
          <w:sz w:val="22"/>
          <w:szCs w:val="28"/>
        </w:rPr>
        <w:t>echnical parameters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default" w:ascii="Times New Roman" w:hAnsi="Times New Roman" w:cs="Times New Roman"/>
          <w:sz w:val="22"/>
          <w:szCs w:val="28"/>
        </w:rPr>
      </w:pPr>
    </w:p>
    <w:tbl>
      <w:tblPr>
        <w:tblStyle w:val="3"/>
        <w:tblW w:w="9653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84"/>
        <w:gridCol w:w="1401"/>
        <w:gridCol w:w="1323"/>
        <w:gridCol w:w="1401"/>
        <w:gridCol w:w="1358"/>
        <w:gridCol w:w="1384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Cambria" w:hAnsi="Cambria" w:cs="Cambria"/>
                <w:sz w:val="20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Cambria" w:hAnsi="Cambria" w:cs="Cambr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Cambria" w:hAnsi="Cambria" w:cs="Cambria"/>
                <w:sz w:val="20"/>
                <w:szCs w:val="22"/>
                <w:vertAlign w:val="baseline"/>
                <w:lang w:val="en-US" w:eastAsia="zh-CN"/>
              </w:rPr>
              <w:t>Code</w:t>
            </w:r>
          </w:p>
        </w:tc>
        <w:tc>
          <w:tcPr>
            <w:tcW w:w="1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Cambria" w:hAnsi="Cambria" w:cs="Cambr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Cambria" w:hAnsi="Cambria" w:cs="Cambria"/>
                <w:sz w:val="20"/>
                <w:szCs w:val="22"/>
                <w:vertAlign w:val="baseline"/>
              </w:rPr>
              <w:t>inside diameter</w:t>
            </w:r>
            <w:r>
              <w:rPr>
                <w:rFonts w:hint="eastAsia" w:ascii="Cambria" w:hAnsi="Cambria" w:cs="Cambria"/>
                <w:sz w:val="20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="Cambria" w:hAnsi="Cambria" w:cs="Cambria"/>
                <w:sz w:val="20"/>
                <w:szCs w:val="22"/>
                <w:vertAlign w:val="baseline"/>
                <w:lang w:val="en-US" w:eastAsia="zh-CN"/>
              </w:rPr>
              <w:t>mm</w:t>
            </w:r>
            <w:r>
              <w:rPr>
                <w:rFonts w:hint="eastAsia" w:ascii="Cambria" w:hAnsi="Cambria" w:cs="Cambria"/>
                <w:sz w:val="20"/>
                <w:szCs w:val="22"/>
                <w:vertAlign w:val="baseline"/>
                <w:lang w:eastAsia="zh-CN"/>
              </w:rPr>
              <w:t>）</w:t>
            </w:r>
          </w:p>
        </w:tc>
        <w:tc>
          <w:tcPr>
            <w:tcW w:w="1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Cambria" w:hAnsi="Cambria" w:cs="Cambr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sz w:val="20"/>
                <w:szCs w:val="22"/>
                <w:vertAlign w:val="baseline"/>
                <w:lang w:val="en-US" w:eastAsia="zh-CN"/>
              </w:rPr>
              <w:t>Length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Cambria" w:hAnsi="Cambria" w:cs="Cambr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sz w:val="20"/>
                <w:szCs w:val="22"/>
                <w:vertAlign w:val="baseline"/>
                <w:lang w:val="en-US" w:eastAsia="zh-CN"/>
              </w:rPr>
              <w:t>(mm)</w:t>
            </w:r>
          </w:p>
        </w:tc>
        <w:tc>
          <w:tcPr>
            <w:tcW w:w="1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Cambria" w:hAnsi="Cambria" w:cs="Cambr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sz w:val="20"/>
                <w:szCs w:val="22"/>
                <w:vertAlign w:val="baseline"/>
                <w:lang w:val="en-US" w:eastAsia="zh-CN"/>
              </w:rPr>
              <w:t>Rotation speed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Cambria" w:hAnsi="Cambria" w:cs="Cambr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sz w:val="20"/>
                <w:szCs w:val="22"/>
                <w:vertAlign w:val="baseline"/>
                <w:lang w:val="en-US" w:eastAsia="zh-CN"/>
              </w:rPr>
              <w:t>(r/min)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Cambria" w:hAnsi="Cambria" w:cs="Cambr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sz w:val="20"/>
                <w:szCs w:val="22"/>
                <w:vertAlign w:val="baseline"/>
                <w:lang w:val="en-US" w:eastAsia="zh-CN"/>
              </w:rPr>
              <w:t>Productivity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Cambria" w:hAnsi="Cambria" w:cs="Cambr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sz w:val="20"/>
                <w:szCs w:val="22"/>
                <w:vertAlign w:val="baseline"/>
                <w:lang w:val="en-US" w:eastAsia="zh-CN"/>
              </w:rPr>
              <w:t>(t/h)</w:t>
            </w:r>
          </w:p>
        </w:tc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Cambria" w:hAnsi="Cambria" w:cs="Cambria"/>
                <w:sz w:val="20"/>
                <w:szCs w:val="22"/>
                <w:vertAlign w:val="baseline"/>
              </w:rPr>
            </w:pPr>
            <w:r>
              <w:rPr>
                <w:rFonts w:hint="default" w:ascii="Cambria" w:hAnsi="Cambria" w:cs="Cambria"/>
                <w:sz w:val="20"/>
                <w:szCs w:val="22"/>
                <w:vertAlign w:val="baseline"/>
              </w:rPr>
              <w:t>electric motor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Cambria" w:hAnsi="Cambria" w:cs="Cambr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sz w:val="20"/>
                <w:szCs w:val="22"/>
                <w:vertAlign w:val="baseline"/>
                <w:lang w:val="en-US" w:eastAsia="zh-CN"/>
              </w:rPr>
              <w:t>Model</w:t>
            </w:r>
          </w:p>
        </w:tc>
        <w:tc>
          <w:tcPr>
            <w:tcW w:w="1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Cambria" w:hAnsi="Cambria" w:cs="Cambr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sz w:val="20"/>
                <w:szCs w:val="22"/>
                <w:vertAlign w:val="baseline"/>
                <w:lang w:val="en-US" w:eastAsia="zh-CN"/>
              </w:rPr>
              <w:t>Power(kw)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vertAlign w:val="baseline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-88900</wp:posOffset>
                  </wp:positionH>
                  <wp:positionV relativeFrom="paragraph">
                    <wp:posOffset>-1905</wp:posOffset>
                  </wp:positionV>
                  <wp:extent cx="6172200" cy="1078230"/>
                  <wp:effectExtent l="0" t="0" r="0" b="381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2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5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2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p/>
    <w:p/>
    <w:p/>
    <w:p/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40640</wp:posOffset>
            </wp:positionV>
            <wp:extent cx="5272405" cy="3529330"/>
            <wp:effectExtent l="0" t="0" r="635" b="63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OTRhMTY3ZWZjODc5YzM2M2RmOWMwNDZkODA4ZmIifQ=="/>
  </w:docVars>
  <w:rsids>
    <w:rsidRoot w:val="55A72ED4"/>
    <w:rsid w:val="55A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2023-09-18T07:53:00Z</dcterms:created>
  <dc:creator>搜狐自媒体艺食家Judy</dc:creator>
  <cp:lastModifiedBy>搜狐自媒体艺食家Judy</cp:lastModifiedBy>
  <dcterms:modified xsi:type="dcterms:W3CDTF">2023-09-18T12:01:05Z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F3797933E289414B8467675AA2FF0B9F_11</vt:lpwstr>
  </property>
</Properties>
</file>